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8C" w:rsidRPr="00836C8C" w:rsidRDefault="006A6976" w:rsidP="00836C8C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rFonts w:ascii="Book Antiqua" w:hAnsi="Book Antiqua" w:cs="Times-Roman"/>
          <w:sz w:val="22"/>
          <w:szCs w:val="32"/>
          <w:lang w:val="cs-CZ" w:eastAsia="en-US" w:bidi="en-US"/>
        </w:rPr>
      </w:pPr>
      <w:bookmarkStart w:id="0" w:name="_GoBack"/>
      <w:bookmarkEnd w:id="0"/>
    </w:p>
    <w:p w:rsidR="00836C8C" w:rsidRPr="00836C8C" w:rsidRDefault="006A6976" w:rsidP="00836C8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Book Antiqua" w:hAnsi="Book Antiqua" w:cs="Arial-BoldMT"/>
          <w:b/>
          <w:bCs/>
          <w:sz w:val="28"/>
          <w:szCs w:val="32"/>
          <w:lang w:val="en-US" w:eastAsia="en-US" w:bidi="en-US"/>
        </w:rPr>
      </w:pPr>
      <w:r w:rsidRPr="00836C8C">
        <w:rPr>
          <w:rFonts w:ascii="Book Antiqua" w:hAnsi="Book Antiqua" w:cs="Arial-BoldMT"/>
          <w:b/>
          <w:bCs/>
          <w:sz w:val="28"/>
          <w:szCs w:val="32"/>
          <w:lang w:val="en-US" w:eastAsia="en-US" w:bidi="en-US"/>
        </w:rPr>
        <w:t>Biographie de Denis Diderot (1713 -1784)</w:t>
      </w:r>
    </w:p>
    <w:p w:rsidR="00836C8C" w:rsidRPr="00836C8C" w:rsidRDefault="006A6976" w:rsidP="00836C8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cs="Times-Roman"/>
          <w:sz w:val="22"/>
          <w:szCs w:val="32"/>
          <w:lang w:val="cs-CZ" w:eastAsia="en-US" w:bidi="en-US"/>
        </w:rPr>
      </w:pPr>
      <w:r w:rsidRPr="00836C8C">
        <w:rPr>
          <w:rFonts w:cs="Times-Roman"/>
          <w:sz w:val="22"/>
          <w:szCs w:val="32"/>
          <w:lang w:val="cs-CZ" w:eastAsia="en-US" w:bidi="en-US"/>
        </w:rPr>
        <w:t>Source : http://www.alalettre.com/diderot-bio.php</w:t>
      </w:r>
    </w:p>
    <w:p w:rsidR="00836C8C" w:rsidRPr="00836C8C" w:rsidRDefault="006A6976" w:rsidP="00836C8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Book Antiqua" w:hAnsi="Book Antiqua" w:cs="Arial-BoldMT"/>
          <w:b/>
          <w:bCs/>
          <w:sz w:val="28"/>
          <w:szCs w:val="32"/>
          <w:lang w:val="en-US" w:eastAsia="en-US" w:bidi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8160"/>
      </w:tblGrid>
      <w:tr w:rsidR="00836C8C" w:rsidRPr="00836C8C">
        <w:tblPrEx>
          <w:tblCellMar>
            <w:top w:w="0" w:type="dxa"/>
            <w:bottom w:w="0" w:type="dxa"/>
          </w:tblCellMar>
        </w:tblPrEx>
        <w:tc>
          <w:tcPr>
            <w:tcW w:w="150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MT" w:hAnsi="ArialMT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1713</w:t>
            </w:r>
          </w:p>
        </w:tc>
        <w:tc>
          <w:tcPr>
            <w:tcW w:w="816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cs-CZ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Naissance de Denis Diderot, le 5 octobre à Langres. Il est le deuxième de six enfants, dont deux meurent en bas-âge. Son père, maître coutelier est un artisan</w:t>
            </w: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 xml:space="preserve"> aisé. L’oncle de Denis Diderot est chanoine, et la religion occupe une place importante dans les années de jeunesse du jeune Diderot. Son père le destine à la vie ecclésiastique et lui fait suivre l'enseignement des Jésuites à Langres. Diderot est un élèv</w:t>
            </w: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e brillant mais dissipé.</w:t>
            </w:r>
          </w:p>
        </w:tc>
      </w:tr>
      <w:tr w:rsidR="00836C8C" w:rsidRPr="00836C8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0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1726</w:t>
            </w:r>
          </w:p>
        </w:tc>
        <w:tc>
          <w:tcPr>
            <w:tcW w:w="816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-BoldMT"/>
                <w:bCs/>
                <w:sz w:val="22"/>
                <w:szCs w:val="28"/>
                <w:lang w:val="en-US" w:eastAsia="en-US" w:bidi="en-US"/>
              </w:rPr>
              <w:t>Diderot, destiné à être prêtre, reçoit la tonsure.</w:t>
            </w:r>
          </w:p>
        </w:tc>
      </w:tr>
      <w:tr w:rsidR="00836C8C" w:rsidRPr="00836C8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0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1728</w:t>
            </w:r>
          </w:p>
        </w:tc>
        <w:tc>
          <w:tcPr>
            <w:tcW w:w="816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-BoldMT"/>
                <w:bCs/>
                <w:sz w:val="22"/>
                <w:szCs w:val="28"/>
                <w:lang w:val="en-US" w:eastAsia="en-US" w:bidi="en-US"/>
              </w:rPr>
              <w:t xml:space="preserve">Diderot </w:t>
            </w: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poursuit ses études à Paris ; il obtient son baccalauréat.</w:t>
            </w:r>
          </w:p>
        </w:tc>
      </w:tr>
      <w:tr w:rsidR="00836C8C" w:rsidRPr="00836C8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0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1732</w:t>
            </w:r>
          </w:p>
        </w:tc>
        <w:tc>
          <w:tcPr>
            <w:tcW w:w="816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-BoldMT"/>
                <w:bCs/>
                <w:sz w:val="22"/>
                <w:szCs w:val="28"/>
                <w:lang w:val="en-US" w:eastAsia="en-US" w:bidi="en-US"/>
              </w:rPr>
              <w:t xml:space="preserve">Diderot </w:t>
            </w: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est reçu en maîtrise és art de l’Université de Paris.</w:t>
            </w:r>
          </w:p>
        </w:tc>
      </w:tr>
      <w:tr w:rsidR="00836C8C" w:rsidRPr="00836C8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0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1733</w:t>
            </w:r>
          </w:p>
        </w:tc>
        <w:tc>
          <w:tcPr>
            <w:tcW w:w="816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Diderot se détourne de la v</w:t>
            </w: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ie ecclésiastique dont rêvait pour lui ses parents. Il mène une vie pauvre et difficile. Il exerce différents petits métiers pour survivre. Il est employé chez un procureur, puis devient précepteur.</w:t>
            </w:r>
          </w:p>
        </w:tc>
      </w:tr>
      <w:tr w:rsidR="00836C8C" w:rsidRPr="00836C8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0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1742</w:t>
            </w:r>
          </w:p>
        </w:tc>
        <w:tc>
          <w:tcPr>
            <w:tcW w:w="816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Il fait la connaissance de Jean-Jacques Rousseau et</w:t>
            </w: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 xml:space="preserve"> de Grimm.</w:t>
            </w:r>
          </w:p>
        </w:tc>
      </w:tr>
      <w:tr w:rsidR="00836C8C" w:rsidRPr="00836C8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0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1743</w:t>
            </w:r>
          </w:p>
        </w:tc>
        <w:tc>
          <w:tcPr>
            <w:tcW w:w="816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Il rencontre Antoinette Champion, une lingère. Le père de Diderot s’oppose à leur projet de mariage. Diderot épouse secrètement Antoinette Champion. C’est la crise familiale. Diderot ne reverra plus sa mère et restera plus de dix ans avant</w:t>
            </w: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 xml:space="preserve"> de revoir son père.</w:t>
            </w:r>
          </w:p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Le couple s’entend mal et les infidélités de Diderot sont nombreuses. De cette union, naissent quatre enfants. Seule Marie-Angélique, née en 1753, survivra. Très attaché à cette enfant, Diderot lui donne une éducation soignée, peu conf</w:t>
            </w: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orme à l’apprentissage superficiel qu’on dispense aux jeunes filles à cette époque.</w:t>
            </w:r>
          </w:p>
        </w:tc>
      </w:tr>
      <w:tr w:rsidR="00836C8C" w:rsidRPr="00836C8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0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1745</w:t>
            </w:r>
          </w:p>
        </w:tc>
        <w:tc>
          <w:tcPr>
            <w:tcW w:w="816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-BoldMT"/>
                <w:bCs/>
                <w:sz w:val="22"/>
                <w:szCs w:val="28"/>
                <w:lang w:val="en-US" w:eastAsia="en-US" w:bidi="en-US"/>
              </w:rPr>
              <w:t xml:space="preserve">Diderot traduit </w:t>
            </w:r>
            <w:r w:rsidRPr="00836C8C">
              <w:rPr>
                <w:rFonts w:ascii="Book Antiqua" w:hAnsi="Book Antiqua" w:cs="Arial-BoldMT"/>
                <w:bCs/>
                <w:i/>
                <w:sz w:val="22"/>
                <w:szCs w:val="28"/>
                <w:lang w:val="en-US" w:eastAsia="en-US" w:bidi="en-US"/>
              </w:rPr>
              <w:t>L’Essai</w:t>
            </w:r>
            <w:r w:rsidRPr="00836C8C">
              <w:rPr>
                <w:rFonts w:ascii="Book Antiqua" w:hAnsi="Book Antiqua" w:cs="Arial-BoldItalicMT"/>
                <w:bCs/>
                <w:i/>
                <w:iCs/>
                <w:sz w:val="22"/>
                <w:szCs w:val="28"/>
                <w:lang w:val="en-US" w:eastAsia="en-US" w:bidi="en-US"/>
              </w:rPr>
              <w:t xml:space="preserve"> sur le Mérite et la Vertu</w:t>
            </w:r>
            <w:r w:rsidRPr="00836C8C">
              <w:rPr>
                <w:rFonts w:ascii="Book Antiqua" w:hAnsi="Book Antiqua" w:cs="Arial-BoldMT"/>
                <w:bCs/>
                <w:sz w:val="22"/>
                <w:szCs w:val="28"/>
                <w:lang w:val="en-US" w:eastAsia="en-US" w:bidi="en-US"/>
              </w:rPr>
              <w:t xml:space="preserve"> du philosophe Anglais Shaftesbury </w:t>
            </w: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en l’accompagnant de notes personnelles.</w:t>
            </w:r>
          </w:p>
        </w:tc>
      </w:tr>
      <w:tr w:rsidR="00836C8C" w:rsidRPr="00836C8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0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1746</w:t>
            </w:r>
          </w:p>
        </w:tc>
        <w:tc>
          <w:tcPr>
            <w:tcW w:w="816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 xml:space="preserve">Diderot publie ses </w:t>
            </w:r>
            <w:r w:rsidRPr="00836C8C">
              <w:rPr>
                <w:rFonts w:ascii="Book Antiqua" w:hAnsi="Book Antiqua" w:cs="Arial-ItalicMT"/>
                <w:i/>
                <w:iCs/>
                <w:sz w:val="22"/>
                <w:szCs w:val="28"/>
                <w:lang w:val="en-US" w:eastAsia="en-US" w:bidi="en-US"/>
              </w:rPr>
              <w:t>Pensées philosop</w:t>
            </w:r>
            <w:r w:rsidRPr="00836C8C">
              <w:rPr>
                <w:rFonts w:ascii="Book Antiqua" w:hAnsi="Book Antiqua" w:cs="Arial-ItalicMT"/>
                <w:i/>
                <w:iCs/>
                <w:sz w:val="22"/>
                <w:szCs w:val="28"/>
                <w:lang w:val="en-US" w:eastAsia="en-US" w:bidi="en-US"/>
              </w:rPr>
              <w:t>hiques.</w:t>
            </w: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 xml:space="preserve"> Ce premier texte original de Diderot est condamné par le Parlement de Paris pour son matérialisme et son athéisme.</w:t>
            </w:r>
          </w:p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 xml:space="preserve">Rencontre du mathématicien d'Alembert, avec qui Diderot écrira en partie </w:t>
            </w:r>
            <w:r w:rsidRPr="00836C8C">
              <w:rPr>
                <w:rFonts w:ascii="Book Antiqua" w:hAnsi="Book Antiqua" w:cs="Arial-ItalicMT"/>
                <w:i/>
                <w:iCs/>
                <w:sz w:val="22"/>
                <w:szCs w:val="28"/>
                <w:lang w:val="en-US" w:eastAsia="en-US" w:bidi="en-US"/>
              </w:rPr>
              <w:t>l'Encyclopédie.</w:t>
            </w:r>
          </w:p>
        </w:tc>
      </w:tr>
      <w:tr w:rsidR="00836C8C" w:rsidRPr="00836C8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0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1747</w:t>
            </w:r>
          </w:p>
        </w:tc>
        <w:tc>
          <w:tcPr>
            <w:tcW w:w="816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-BoldMT"/>
                <w:bCs/>
                <w:sz w:val="22"/>
                <w:szCs w:val="28"/>
                <w:lang w:val="en-US" w:eastAsia="en-US" w:bidi="en-US"/>
              </w:rPr>
              <w:t>Diderot et D’Alembert acceptent la dir</w:t>
            </w:r>
            <w:r w:rsidRPr="00836C8C">
              <w:rPr>
                <w:rFonts w:ascii="Book Antiqua" w:hAnsi="Book Antiqua" w:cs="Arial-BoldMT"/>
                <w:bCs/>
                <w:sz w:val="22"/>
                <w:szCs w:val="28"/>
                <w:lang w:val="en-US" w:eastAsia="en-US" w:bidi="en-US"/>
              </w:rPr>
              <w:t>ection de l’Encyclopédie.</w:t>
            </w:r>
          </w:p>
        </w:tc>
      </w:tr>
      <w:tr w:rsidR="00836C8C" w:rsidRPr="00836C8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0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1748</w:t>
            </w:r>
          </w:p>
        </w:tc>
        <w:tc>
          <w:tcPr>
            <w:tcW w:w="816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-BoldMT"/>
                <w:bCs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-BoldMT"/>
                <w:bCs/>
                <w:sz w:val="22"/>
                <w:szCs w:val="28"/>
                <w:lang w:val="en-US" w:eastAsia="en-US" w:bidi="en-US"/>
              </w:rPr>
              <w:t xml:space="preserve">Diderot publie le roman libertin </w:t>
            </w:r>
            <w:r w:rsidRPr="00836C8C">
              <w:rPr>
                <w:rFonts w:ascii="Book Antiqua" w:hAnsi="Book Antiqua" w:cs="Arial-BoldItalicMT"/>
                <w:bCs/>
                <w:i/>
                <w:iCs/>
                <w:sz w:val="22"/>
                <w:szCs w:val="28"/>
                <w:lang w:val="en-US" w:eastAsia="en-US" w:bidi="en-US"/>
              </w:rPr>
              <w:t>Les Bijoux Indiscrets.</w:t>
            </w:r>
          </w:p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-BoldMT"/>
                <w:bCs/>
                <w:sz w:val="22"/>
                <w:szCs w:val="28"/>
                <w:lang w:val="en-US" w:eastAsia="en-US" w:bidi="en-US"/>
              </w:rPr>
              <w:t xml:space="preserve">Publication </w:t>
            </w:r>
            <w:r w:rsidRPr="00836C8C">
              <w:rPr>
                <w:rFonts w:ascii="Book Antiqua" w:hAnsi="Book Antiqua" w:cs="Arial-BoldItalicMT"/>
                <w:bCs/>
                <w:i/>
                <w:iCs/>
                <w:sz w:val="22"/>
                <w:szCs w:val="28"/>
                <w:lang w:val="en-US" w:eastAsia="en-US" w:bidi="en-US"/>
              </w:rPr>
              <w:t>des mémoires sur Différents sujets de Mathématiques.</w:t>
            </w:r>
          </w:p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-BoldMT"/>
                <w:bCs/>
                <w:sz w:val="22"/>
                <w:szCs w:val="28"/>
                <w:lang w:val="en-US" w:eastAsia="en-US" w:bidi="en-US"/>
              </w:rPr>
              <w:t>Il fréquente le salon de Mme Geoffrin.</w:t>
            </w:r>
          </w:p>
        </w:tc>
      </w:tr>
      <w:tr w:rsidR="00836C8C" w:rsidRPr="00836C8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0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1749</w:t>
            </w:r>
          </w:p>
        </w:tc>
        <w:tc>
          <w:tcPr>
            <w:tcW w:w="816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Diderot remontre Grimm et Holbach.</w:t>
            </w:r>
          </w:p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lastRenderedPageBreak/>
              <w:t xml:space="preserve">Il publie la </w:t>
            </w:r>
            <w:r w:rsidRPr="00836C8C">
              <w:rPr>
                <w:rFonts w:ascii="Book Antiqua" w:hAnsi="Book Antiqua" w:cs="Arial-ItalicMT"/>
                <w:i/>
                <w:iCs/>
                <w:sz w:val="22"/>
                <w:szCs w:val="28"/>
                <w:lang w:val="en-US" w:eastAsia="en-US" w:bidi="en-US"/>
              </w:rPr>
              <w:t>Lettre sur</w:t>
            </w:r>
            <w:r w:rsidRPr="00836C8C">
              <w:rPr>
                <w:rFonts w:ascii="Book Antiqua" w:hAnsi="Book Antiqua" w:cs="Arial-ItalicMT"/>
                <w:i/>
                <w:iCs/>
                <w:sz w:val="22"/>
                <w:szCs w:val="28"/>
                <w:lang w:val="en-US" w:eastAsia="en-US" w:bidi="en-US"/>
              </w:rPr>
              <w:t xml:space="preserve"> les aveugles à l'usage de ceux qui voient</w:t>
            </w: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 xml:space="preserve">. Dans cette lettre, il affirme son athéisme et sa « foi » en le matérialisme. Il assure que le Monde n'est que matière, que les notions de Bien et de Mal sont naturelles et que la vertu est indépendante de l'idée </w:t>
            </w: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 xml:space="preserve">de Dieu. Cette publication vaut à Diderot d’être emprisonné au fort de Vincennes. Sa fiche signalétique indique : « </w:t>
            </w:r>
            <w:r w:rsidRPr="00836C8C">
              <w:rPr>
                <w:rFonts w:ascii="Book Antiqua" w:hAnsi="Book Antiqua" w:cs="Arial-ItalicMT"/>
                <w:iCs/>
                <w:sz w:val="22"/>
                <w:szCs w:val="28"/>
                <w:lang w:val="en-US" w:eastAsia="en-US" w:bidi="en-US"/>
              </w:rPr>
              <w:t>C’est un jeune homme qui fait le bel esprit et se fait trophée d’impiété, très dangereux ; parlant des saints Mystères avec mépris. </w:t>
            </w: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»</w:t>
            </w:r>
          </w:p>
        </w:tc>
      </w:tr>
      <w:tr w:rsidR="00836C8C" w:rsidRPr="00836C8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0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lastRenderedPageBreak/>
              <w:t>1751</w:t>
            </w:r>
          </w:p>
        </w:tc>
        <w:tc>
          <w:tcPr>
            <w:tcW w:w="816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 xml:space="preserve">Publication du premier tome de </w:t>
            </w:r>
            <w:r w:rsidRPr="00836C8C">
              <w:rPr>
                <w:rFonts w:ascii="Book Antiqua" w:hAnsi="Book Antiqua" w:cs="Arial-ItalicMT"/>
                <w:i/>
                <w:iCs/>
                <w:sz w:val="22"/>
                <w:szCs w:val="28"/>
                <w:lang w:val="en-US" w:eastAsia="en-US" w:bidi="en-US"/>
              </w:rPr>
              <w:t>l'Encyclopédie,</w:t>
            </w:r>
            <w:r w:rsidRPr="00836C8C">
              <w:rPr>
                <w:rFonts w:ascii="Book Antiqua" w:hAnsi="Book Antiqua" w:cs="Arial-BoldItalicMT"/>
                <w:bCs/>
                <w:i/>
                <w:iCs/>
                <w:sz w:val="22"/>
                <w:szCs w:val="28"/>
                <w:lang w:val="en-US" w:eastAsia="en-US" w:bidi="en-US"/>
              </w:rPr>
              <w:t xml:space="preserve"> ou Dictionnaire raisonné des Sciences, des arts et des métiers par une société de gens de lettres</w:t>
            </w:r>
            <w:r w:rsidRPr="00836C8C">
              <w:rPr>
                <w:rFonts w:ascii="Book Antiqua" w:hAnsi="Book Antiqua" w:cs="Arial-BoldMT"/>
                <w:bCs/>
                <w:sz w:val="22"/>
                <w:szCs w:val="28"/>
                <w:lang w:val="en-US" w:eastAsia="en-US" w:bidi="en-US"/>
              </w:rPr>
              <w:t xml:space="preserve">, </w:t>
            </w: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ouvrage auquel Diderot travaille depuis 1746, avec plus de 200 collaborateurs, dont Rousseau, Voltaire, et d'A</w:t>
            </w: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lembert. Cet ouvrage a pour but de recenser toutes les connaissances de l’époque.</w:t>
            </w:r>
          </w:p>
        </w:tc>
      </w:tr>
      <w:tr w:rsidR="00836C8C" w:rsidRPr="00836C8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0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1752</w:t>
            </w:r>
          </w:p>
        </w:tc>
        <w:tc>
          <w:tcPr>
            <w:tcW w:w="816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Publication des tomes II à VII de l'</w:t>
            </w:r>
            <w:r w:rsidRPr="00836C8C">
              <w:rPr>
                <w:rFonts w:ascii="Book Antiqua" w:hAnsi="Book Antiqua" w:cs="Arial-ItalicMT"/>
                <w:i/>
                <w:iCs/>
                <w:sz w:val="22"/>
                <w:szCs w:val="28"/>
                <w:lang w:val="en-US" w:eastAsia="en-US" w:bidi="en-US"/>
              </w:rPr>
              <w:t>Encyclopédie.</w:t>
            </w:r>
          </w:p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Les deux premiers volumes sont interdits</w:t>
            </w:r>
          </w:p>
        </w:tc>
      </w:tr>
      <w:tr w:rsidR="00836C8C" w:rsidRPr="00836C8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0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1755</w:t>
            </w:r>
          </w:p>
        </w:tc>
        <w:tc>
          <w:tcPr>
            <w:tcW w:w="816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Diderot fait la connaissance de Sophie Volland avec qui il aura une ave</w:t>
            </w: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nture passionnée jusqu’à sa mort. Ils entretiennent une intense relation épistolaire qui sera publiée.</w:t>
            </w:r>
          </w:p>
        </w:tc>
      </w:tr>
      <w:tr w:rsidR="00836C8C" w:rsidRPr="00836C8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0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1757</w:t>
            </w:r>
          </w:p>
        </w:tc>
        <w:tc>
          <w:tcPr>
            <w:tcW w:w="816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 xml:space="preserve">Publication </w:t>
            </w:r>
            <w:r w:rsidRPr="00836C8C">
              <w:rPr>
                <w:rFonts w:ascii="Book Antiqua" w:hAnsi="Book Antiqua" w:cs="Arial-ItalicMT"/>
                <w:i/>
                <w:iCs/>
                <w:sz w:val="22"/>
                <w:szCs w:val="28"/>
                <w:lang w:val="en-US" w:eastAsia="en-US" w:bidi="en-US"/>
              </w:rPr>
              <w:t xml:space="preserve">du Fils naturel, </w:t>
            </w: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 xml:space="preserve">drame, qui sera complété par un essai : </w:t>
            </w:r>
            <w:r w:rsidRPr="00836C8C">
              <w:rPr>
                <w:rFonts w:ascii="Book Antiqua" w:hAnsi="Book Antiqua" w:cs="Arial-ItalicMT"/>
                <w:i/>
                <w:iCs/>
                <w:sz w:val="22"/>
                <w:szCs w:val="28"/>
                <w:lang w:val="en-US" w:eastAsia="en-US" w:bidi="en-US"/>
              </w:rPr>
              <w:t xml:space="preserve">Entretien sur le fils naturel. </w:t>
            </w: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Diderot entend rénover le théâtre et dénoncer l</w:t>
            </w: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 xml:space="preserve">a tragédie classique, qui, selon lui, ne répond plus aux attentes du public. </w:t>
            </w:r>
          </w:p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Rupture définitive avec Jean-Jacques Rousseau dont la mésentente était grandissante depuis quelques années. Diderot se fâche également avec d’Alembert.</w:t>
            </w:r>
          </w:p>
        </w:tc>
      </w:tr>
      <w:tr w:rsidR="00836C8C" w:rsidRPr="00836C8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0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1758</w:t>
            </w:r>
          </w:p>
        </w:tc>
        <w:tc>
          <w:tcPr>
            <w:tcW w:w="816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-BoldMT"/>
                <w:bCs/>
                <w:sz w:val="22"/>
                <w:szCs w:val="28"/>
                <w:lang w:val="en-US" w:eastAsia="en-US" w:bidi="en-US"/>
              </w:rPr>
              <w:t>Publication de la pi</w:t>
            </w:r>
            <w:r w:rsidRPr="00836C8C">
              <w:rPr>
                <w:rFonts w:ascii="Book Antiqua" w:hAnsi="Book Antiqua" w:cs="Arial-BoldMT"/>
                <w:bCs/>
                <w:sz w:val="22"/>
                <w:szCs w:val="28"/>
                <w:lang w:val="en-US" w:eastAsia="en-US" w:bidi="en-US"/>
              </w:rPr>
              <w:t xml:space="preserve">èce de théâtre : </w:t>
            </w:r>
            <w:r w:rsidRPr="00836C8C">
              <w:rPr>
                <w:rFonts w:ascii="Book Antiqua" w:hAnsi="Book Antiqua" w:cs="Arial-ItalicMT"/>
                <w:i/>
                <w:iCs/>
                <w:sz w:val="22"/>
                <w:szCs w:val="28"/>
                <w:lang w:val="en-US" w:eastAsia="en-US" w:bidi="en-US"/>
              </w:rPr>
              <w:t>Le père de famille.</w:t>
            </w:r>
            <w:r w:rsidRPr="00836C8C">
              <w:rPr>
                <w:rFonts w:ascii="Book Antiqua" w:hAnsi="Book Antiqua" w:cs="Arial-BoldMT"/>
                <w:bCs/>
                <w:sz w:val="22"/>
                <w:szCs w:val="28"/>
                <w:lang w:val="en-US" w:eastAsia="en-US" w:bidi="en-US"/>
              </w:rPr>
              <w:t xml:space="preserve"> Publication </w:t>
            </w:r>
            <w:r w:rsidRPr="00836C8C">
              <w:rPr>
                <w:rFonts w:ascii="Book Antiqua" w:hAnsi="Book Antiqua" w:cs="Arial-BoldItalicMT"/>
                <w:bCs/>
                <w:iCs/>
                <w:sz w:val="22"/>
                <w:szCs w:val="28"/>
                <w:lang w:val="en-US" w:eastAsia="en-US" w:bidi="en-US"/>
              </w:rPr>
              <w:t>du</w:t>
            </w:r>
            <w:r w:rsidRPr="00836C8C">
              <w:rPr>
                <w:rFonts w:ascii="Book Antiqua" w:hAnsi="Book Antiqua" w:cs="Arial-BoldItalicMT"/>
                <w:bCs/>
                <w:i/>
                <w:iCs/>
                <w:sz w:val="22"/>
                <w:szCs w:val="28"/>
                <w:lang w:val="en-US" w:eastAsia="en-US" w:bidi="en-US"/>
              </w:rPr>
              <w:t xml:space="preserve"> Discours</w:t>
            </w:r>
            <w:r w:rsidRPr="00836C8C">
              <w:rPr>
                <w:rFonts w:ascii="Book Antiqua" w:hAnsi="Book Antiqua" w:cs="Arial-ItalicMT"/>
                <w:i/>
                <w:iCs/>
                <w:sz w:val="22"/>
                <w:szCs w:val="28"/>
                <w:lang w:val="en-US" w:eastAsia="en-US" w:bidi="en-US"/>
              </w:rPr>
              <w:t xml:space="preserve"> de la poésie dramatique.</w:t>
            </w:r>
          </w:p>
        </w:tc>
      </w:tr>
      <w:tr w:rsidR="00836C8C" w:rsidRPr="00836C8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0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1759</w:t>
            </w:r>
          </w:p>
        </w:tc>
        <w:tc>
          <w:tcPr>
            <w:tcW w:w="816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L</w:t>
            </w:r>
            <w:r w:rsidRPr="00836C8C">
              <w:rPr>
                <w:rFonts w:ascii="Book Antiqua" w:hAnsi="Book Antiqua" w:cs="Arial-ItalicMT"/>
                <w:i/>
                <w:iCs/>
                <w:sz w:val="22"/>
                <w:szCs w:val="28"/>
                <w:lang w:val="en-US" w:eastAsia="en-US" w:bidi="en-US"/>
              </w:rPr>
              <w:t>'Encyclopédie</w:t>
            </w: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 xml:space="preserve"> est condamnée à la fois par le Parlement de Paris et par Rome. Le roi ordonne de détruire les sept volumes. Les manuscrits échapperont aux perquisiti</w:t>
            </w: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ons, et seront cachés chez Malesherbes. Diderot refuse de s’exiler et poursuit clandestinement ses travaux. Un grand nombre de ses collaborateurs se désolidarise de lui.</w:t>
            </w:r>
          </w:p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La mort de son père affecte beaucoup Diderot.</w:t>
            </w:r>
          </w:p>
        </w:tc>
      </w:tr>
      <w:tr w:rsidR="00836C8C" w:rsidRPr="00836C8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0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1760</w:t>
            </w:r>
          </w:p>
        </w:tc>
        <w:tc>
          <w:tcPr>
            <w:tcW w:w="816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 xml:space="preserve">Diderot commence </w:t>
            </w:r>
            <w:r w:rsidRPr="00836C8C">
              <w:rPr>
                <w:rFonts w:ascii="Book Antiqua" w:hAnsi="Book Antiqua" w:cs="Arial-BoldItalicMT"/>
                <w:bCs/>
                <w:i/>
                <w:iCs/>
                <w:sz w:val="22"/>
                <w:szCs w:val="28"/>
                <w:lang w:val="en-US" w:eastAsia="en-US" w:bidi="en-US"/>
              </w:rPr>
              <w:t xml:space="preserve">La Religieuse, </w:t>
            </w: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ro</w:t>
            </w: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man sous forme de mémoires qu’une religieuse échappée du couvent adresse au Marquis de Croismare pour solliciter son aide.</w:t>
            </w:r>
          </w:p>
        </w:tc>
      </w:tr>
      <w:tr w:rsidR="00836C8C" w:rsidRPr="00836C8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0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1761</w:t>
            </w:r>
          </w:p>
        </w:tc>
        <w:tc>
          <w:tcPr>
            <w:tcW w:w="816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 xml:space="preserve">Diderot rencontre Jean-François Rameau, le neveu du musicien, et se lie d'amitié avec lui. Cette rencontre inspirera </w:t>
            </w:r>
            <w:r w:rsidRPr="00836C8C">
              <w:rPr>
                <w:rFonts w:ascii="Book Antiqua" w:hAnsi="Book Antiqua" w:cs="Arial-ItalicMT"/>
                <w:i/>
                <w:iCs/>
                <w:sz w:val="22"/>
                <w:szCs w:val="28"/>
                <w:lang w:val="en-US" w:eastAsia="en-US" w:bidi="en-US"/>
              </w:rPr>
              <w:t>Le neveu d</w:t>
            </w:r>
            <w:r w:rsidRPr="00836C8C">
              <w:rPr>
                <w:rFonts w:ascii="Book Antiqua" w:hAnsi="Book Antiqua" w:cs="Arial-ItalicMT"/>
                <w:i/>
                <w:iCs/>
                <w:sz w:val="22"/>
                <w:szCs w:val="28"/>
                <w:lang w:val="en-US" w:eastAsia="en-US" w:bidi="en-US"/>
              </w:rPr>
              <w:t xml:space="preserve">e Rameau, qu’il commence l’année suivante. </w:t>
            </w:r>
          </w:p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-ItalicMT"/>
                <w:iCs/>
                <w:sz w:val="22"/>
                <w:szCs w:val="28"/>
                <w:lang w:val="en-US" w:eastAsia="en-US" w:bidi="en-US"/>
              </w:rPr>
              <w:t>Publication de</w:t>
            </w:r>
            <w:r w:rsidRPr="00836C8C">
              <w:rPr>
                <w:rFonts w:ascii="Book Antiqua" w:hAnsi="Book Antiqua" w:cs="Arial-ItalicMT"/>
                <w:i/>
                <w:iCs/>
                <w:sz w:val="22"/>
                <w:szCs w:val="28"/>
                <w:lang w:val="en-US" w:eastAsia="en-US" w:bidi="en-US"/>
              </w:rPr>
              <w:t xml:space="preserve"> L’Eloge de Richardson</w:t>
            </w:r>
            <w:r w:rsidRPr="00836C8C">
              <w:rPr>
                <w:rFonts w:ascii="Book Antiqua" w:hAnsi="Book Antiqua" w:cs="Arial-ItalicMT"/>
                <w:iCs/>
                <w:sz w:val="22"/>
                <w:szCs w:val="28"/>
                <w:lang w:val="en-US" w:eastAsia="en-US" w:bidi="en-US"/>
              </w:rPr>
              <w:t>, en hommage au romancier anglais.</w:t>
            </w:r>
          </w:p>
        </w:tc>
      </w:tr>
      <w:tr w:rsidR="00836C8C" w:rsidRPr="00836C8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0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1762</w:t>
            </w:r>
          </w:p>
        </w:tc>
        <w:tc>
          <w:tcPr>
            <w:tcW w:w="816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 xml:space="preserve">Diderot commence </w:t>
            </w:r>
            <w:r w:rsidRPr="00836C8C">
              <w:rPr>
                <w:rFonts w:ascii="Book Antiqua" w:hAnsi="Book Antiqua" w:cs="Arial-ItalicMT"/>
                <w:i/>
                <w:iCs/>
                <w:sz w:val="22"/>
                <w:szCs w:val="28"/>
                <w:lang w:val="en-US" w:eastAsia="en-US" w:bidi="en-US"/>
              </w:rPr>
              <w:t>Le neveu de Rameau</w:t>
            </w:r>
            <w:r w:rsidRPr="00836C8C">
              <w:rPr>
                <w:rFonts w:ascii="Book Antiqua" w:hAnsi="Book Antiqua" w:cs="Arial-ItalicMT"/>
                <w:iCs/>
                <w:sz w:val="22"/>
                <w:szCs w:val="28"/>
                <w:lang w:val="en-US" w:eastAsia="en-US" w:bidi="en-US"/>
              </w:rPr>
              <w:t>, qui ne sera</w:t>
            </w:r>
            <w:r w:rsidRPr="00836C8C">
              <w:rPr>
                <w:rFonts w:ascii="Book Antiqua" w:hAnsi="Book Antiqua" w:cs="Arial-ItalicMT"/>
                <w:i/>
                <w:iCs/>
                <w:sz w:val="22"/>
                <w:szCs w:val="28"/>
                <w:lang w:val="en-US" w:eastAsia="en-US" w:bidi="en-US"/>
              </w:rPr>
              <w:t xml:space="preserve"> </w:t>
            </w: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publié qu’au XIX</w:t>
            </w:r>
            <w:r w:rsidRPr="00836C8C">
              <w:rPr>
                <w:rFonts w:ascii="Book Antiqua" w:hAnsi="Book Antiqua" w:cs="ArialMT"/>
                <w:sz w:val="22"/>
                <w:szCs w:val="28"/>
                <w:vertAlign w:val="superscript"/>
                <w:lang w:val="en-US" w:eastAsia="en-US" w:bidi="en-US"/>
              </w:rPr>
              <w:t>e</w:t>
            </w: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 xml:space="preserve"> siècle. Diderot imagine un dialogue entre </w:t>
            </w:r>
            <w:r w:rsidRPr="00836C8C">
              <w:rPr>
                <w:rFonts w:ascii="Book Antiqua" w:hAnsi="Book Antiqua" w:cs="Arial-ItalicMT"/>
                <w:i/>
                <w:iCs/>
                <w:sz w:val="22"/>
                <w:szCs w:val="28"/>
                <w:lang w:val="en-US" w:eastAsia="en-US" w:bidi="en-US"/>
              </w:rPr>
              <w:t>lui</w:t>
            </w: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 xml:space="preserve">, le neveu du musicien </w:t>
            </w: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 xml:space="preserve">et </w:t>
            </w:r>
            <w:r w:rsidRPr="00836C8C">
              <w:rPr>
                <w:rFonts w:ascii="Book Antiqua" w:hAnsi="Book Antiqua" w:cs="Arial-ItalicMT"/>
                <w:i/>
                <w:iCs/>
                <w:sz w:val="22"/>
                <w:szCs w:val="28"/>
                <w:lang w:val="en-US" w:eastAsia="en-US" w:bidi="en-US"/>
              </w:rPr>
              <w:t>moi</w:t>
            </w: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, le philosophe (peut-être Diderot lui-même) sur différents sujets, dont l'esthétique, la morale, la vertu, l’amitié, la patrie…</w:t>
            </w:r>
          </w:p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lastRenderedPageBreak/>
              <w:t>Catherine II accède au trône de Russie.</w:t>
            </w:r>
          </w:p>
        </w:tc>
      </w:tr>
      <w:tr w:rsidR="00836C8C" w:rsidRPr="00836C8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0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lastRenderedPageBreak/>
              <w:t>1765</w:t>
            </w:r>
          </w:p>
        </w:tc>
        <w:tc>
          <w:tcPr>
            <w:tcW w:w="816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 xml:space="preserve">Diderot vend sa bibliothèque à Catherine II, l'impératrice de Russie, afin </w:t>
            </w: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 xml:space="preserve">de pouvoir offrir une dot à sa fille qui se mariera en </w:t>
            </w:r>
            <w:r w:rsidRPr="00836C8C">
              <w:rPr>
                <w:rFonts w:ascii="Book Antiqua" w:hAnsi="Book Antiqua" w:cs="Arial-BoldMT"/>
                <w:bCs/>
                <w:sz w:val="22"/>
                <w:szCs w:val="28"/>
                <w:lang w:val="en-US" w:eastAsia="en-US" w:bidi="en-US"/>
              </w:rPr>
              <w:t xml:space="preserve">1772. La tsarine connaît le philosophe par </w:t>
            </w:r>
            <w:r w:rsidRPr="00836C8C">
              <w:rPr>
                <w:rFonts w:ascii="Book Antiqua" w:hAnsi="Book Antiqua" w:cs="Arial-BoldMT"/>
                <w:bCs/>
                <w:i/>
                <w:sz w:val="22"/>
                <w:szCs w:val="28"/>
                <w:lang w:val="en-US" w:eastAsia="en-US" w:bidi="en-US"/>
              </w:rPr>
              <w:t>La Correspondance littéraire</w:t>
            </w:r>
            <w:r w:rsidRPr="00836C8C">
              <w:rPr>
                <w:rFonts w:ascii="Book Antiqua" w:hAnsi="Book Antiqua" w:cs="Arial-BoldMT"/>
                <w:bCs/>
                <w:sz w:val="22"/>
                <w:szCs w:val="28"/>
                <w:lang w:val="en-US" w:eastAsia="en-US" w:bidi="en-US"/>
              </w:rPr>
              <w:t xml:space="preserve"> et aussi par les récits des princes russes qui ont séjourné en France.</w:t>
            </w:r>
          </w:p>
        </w:tc>
      </w:tr>
      <w:tr w:rsidR="00836C8C" w:rsidRPr="00836C8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0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1766</w:t>
            </w:r>
          </w:p>
        </w:tc>
        <w:tc>
          <w:tcPr>
            <w:tcW w:w="816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Les volumes VIII à XVIII de L</w:t>
            </w:r>
            <w:r w:rsidRPr="00836C8C">
              <w:rPr>
                <w:rFonts w:ascii="Book Antiqua" w:hAnsi="Book Antiqua" w:cs="Arial-ItalicMT"/>
                <w:i/>
                <w:iCs/>
                <w:sz w:val="22"/>
                <w:szCs w:val="28"/>
                <w:lang w:val="en-US" w:eastAsia="en-US" w:bidi="en-US"/>
              </w:rPr>
              <w:t xml:space="preserve">'Encyclopédie </w:t>
            </w: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sont impr</w:t>
            </w: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 xml:space="preserve">imés clandestinement. </w:t>
            </w:r>
          </w:p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Diderot devient membre de l’Académie des Arts de Saint-Pétersbourg.</w:t>
            </w:r>
          </w:p>
        </w:tc>
      </w:tr>
      <w:tr w:rsidR="00836C8C" w:rsidRPr="00836C8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0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1767</w:t>
            </w:r>
          </w:p>
        </w:tc>
        <w:tc>
          <w:tcPr>
            <w:tcW w:w="816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 xml:space="preserve">A la demande de son ami Grimm, Diderot écrit pour </w:t>
            </w:r>
            <w:r w:rsidRPr="00836C8C">
              <w:rPr>
                <w:rFonts w:ascii="Book Antiqua" w:hAnsi="Book Antiqua" w:cs="ArialMT"/>
                <w:i/>
                <w:sz w:val="22"/>
                <w:szCs w:val="28"/>
                <w:lang w:val="en-US" w:eastAsia="en-US" w:bidi="en-US"/>
              </w:rPr>
              <w:t>La</w:t>
            </w: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 xml:space="preserve"> </w:t>
            </w:r>
            <w:r w:rsidRPr="00836C8C">
              <w:rPr>
                <w:rFonts w:ascii="Book Antiqua" w:hAnsi="Book Antiqua" w:cs="Arial-BoldItalicMT"/>
                <w:bCs/>
                <w:i/>
                <w:iCs/>
                <w:sz w:val="22"/>
                <w:szCs w:val="28"/>
                <w:lang w:val="en-US" w:eastAsia="en-US" w:bidi="en-US"/>
              </w:rPr>
              <w:t>Correspondance littéraire</w:t>
            </w:r>
            <w:r w:rsidRPr="00836C8C">
              <w:rPr>
                <w:rFonts w:ascii="Book Antiqua" w:hAnsi="Book Antiqua" w:cs="Arial-BoldMT"/>
                <w:bCs/>
                <w:sz w:val="22"/>
                <w:szCs w:val="28"/>
                <w:lang w:val="en-US" w:eastAsia="en-US" w:bidi="en-US"/>
              </w:rPr>
              <w:t xml:space="preserve"> les comptes rendus des salons de l’Académie royale des beaux Arts</w:t>
            </w:r>
            <w:r w:rsidRPr="00836C8C">
              <w:rPr>
                <w:rFonts w:ascii="Book Antiqua" w:hAnsi="Book Antiqua" w:cs="Arial-BoldItalicMT"/>
                <w:bCs/>
                <w:i/>
                <w:iCs/>
                <w:sz w:val="22"/>
                <w:szCs w:val="28"/>
                <w:lang w:val="en-US" w:eastAsia="en-US" w:bidi="en-US"/>
              </w:rPr>
              <w:t xml:space="preserve">. </w:t>
            </w:r>
            <w:r w:rsidRPr="00836C8C">
              <w:rPr>
                <w:rFonts w:ascii="Book Antiqua" w:hAnsi="Book Antiqua" w:cs="Arial-BoldItalicMT"/>
                <w:bCs/>
                <w:iCs/>
                <w:sz w:val="22"/>
                <w:szCs w:val="28"/>
                <w:lang w:val="en-US" w:eastAsia="en-US" w:bidi="en-US"/>
              </w:rPr>
              <w:t>On y retrouve</w:t>
            </w:r>
            <w:r w:rsidRPr="00836C8C">
              <w:rPr>
                <w:rFonts w:ascii="Book Antiqua" w:hAnsi="Book Antiqua" w:cs="Arial-BoldItalicMT"/>
                <w:bCs/>
                <w:i/>
                <w:iCs/>
                <w:sz w:val="22"/>
                <w:szCs w:val="28"/>
                <w:lang w:val="en-US" w:eastAsia="en-US" w:bidi="en-US"/>
              </w:rPr>
              <w:t xml:space="preserve"> s</w:t>
            </w: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es réflexions sur les œuvres picturales et sculpturales exposées au cours des salons qui ont lieu à Paris tous les deux ans.</w:t>
            </w:r>
          </w:p>
        </w:tc>
      </w:tr>
      <w:tr w:rsidR="00836C8C" w:rsidRPr="00836C8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0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1769</w:t>
            </w:r>
          </w:p>
        </w:tc>
        <w:tc>
          <w:tcPr>
            <w:tcW w:w="816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-BoldMT"/>
                <w:bCs/>
                <w:sz w:val="22"/>
                <w:szCs w:val="28"/>
                <w:lang w:val="en-US" w:eastAsia="en-US" w:bidi="en-US"/>
              </w:rPr>
              <w:t xml:space="preserve">Rédaction du </w:t>
            </w:r>
            <w:r w:rsidRPr="00836C8C">
              <w:rPr>
                <w:rFonts w:ascii="Book Antiqua" w:hAnsi="Book Antiqua" w:cs="Arial-ItalicMT"/>
                <w:i/>
                <w:iCs/>
                <w:sz w:val="22"/>
                <w:szCs w:val="28"/>
                <w:lang w:val="en-US" w:eastAsia="en-US" w:bidi="en-US"/>
              </w:rPr>
              <w:t xml:space="preserve">Rêve de D'Alembert. </w:t>
            </w: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Dans cet ouvrage, Diderot expose sa théorie sur la vie et la nature. Il y indique que la m</w:t>
            </w: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atière n'est pas figée, et qu’au contraire, elle évolue : Chaque espèce existante se transforme et donne naissance à une nouvelle espèce. Dans une lettre à Sophie Volland, il commente ainsi ce texte : « </w:t>
            </w:r>
            <w:r w:rsidRPr="00836C8C">
              <w:rPr>
                <w:rFonts w:ascii="Book Antiqua" w:hAnsi="Book Antiqua" w:cs="Arial-ItalicMT"/>
                <w:iCs/>
                <w:sz w:val="22"/>
                <w:szCs w:val="28"/>
                <w:lang w:val="en-US" w:eastAsia="en-US" w:bidi="en-US"/>
              </w:rPr>
              <w:t>Cela est de la plus haute extravagance et tout à la f</w:t>
            </w:r>
            <w:r w:rsidRPr="00836C8C">
              <w:rPr>
                <w:rFonts w:ascii="Book Antiqua" w:hAnsi="Book Antiqua" w:cs="Arial-ItalicMT"/>
                <w:iCs/>
                <w:sz w:val="22"/>
                <w:szCs w:val="28"/>
                <w:lang w:val="en-US" w:eastAsia="en-US" w:bidi="en-US"/>
              </w:rPr>
              <w:t>ois de la philosophie la plus profonde. Il y a quelque adresse à avoir mis mes idées dans la bouche d’un homme qui rêve. Il faut souvent donner à la sagesse l’air de la folie afin de lui procurer ses entrées.</w:t>
            </w: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 »</w:t>
            </w:r>
          </w:p>
        </w:tc>
      </w:tr>
      <w:tr w:rsidR="00836C8C" w:rsidRPr="00836C8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0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1771</w:t>
            </w:r>
          </w:p>
        </w:tc>
        <w:tc>
          <w:tcPr>
            <w:tcW w:w="816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-BoldMT"/>
                <w:bCs/>
                <w:sz w:val="22"/>
                <w:szCs w:val="28"/>
                <w:lang w:val="en-US" w:eastAsia="en-US" w:bidi="en-US"/>
              </w:rPr>
              <w:t xml:space="preserve">Diderot commence à écrire </w:t>
            </w:r>
            <w:r w:rsidRPr="00836C8C">
              <w:rPr>
                <w:rFonts w:ascii="Book Antiqua" w:hAnsi="Book Antiqua" w:cs="Arial-BoldItalicMT"/>
                <w:bCs/>
                <w:i/>
                <w:iCs/>
                <w:sz w:val="22"/>
                <w:szCs w:val="28"/>
                <w:lang w:val="en-US" w:eastAsia="en-US" w:bidi="en-US"/>
              </w:rPr>
              <w:t>Jacques Le Fa</w:t>
            </w:r>
            <w:r w:rsidRPr="00836C8C">
              <w:rPr>
                <w:rFonts w:ascii="Book Antiqua" w:hAnsi="Book Antiqua" w:cs="Arial-BoldItalicMT"/>
                <w:bCs/>
                <w:i/>
                <w:iCs/>
                <w:sz w:val="22"/>
                <w:szCs w:val="28"/>
                <w:lang w:val="en-US" w:eastAsia="en-US" w:bidi="en-US"/>
              </w:rPr>
              <w:t>taliste.</w:t>
            </w:r>
          </w:p>
        </w:tc>
      </w:tr>
      <w:tr w:rsidR="00836C8C" w:rsidRPr="00836C8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0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1773</w:t>
            </w:r>
          </w:p>
        </w:tc>
        <w:tc>
          <w:tcPr>
            <w:tcW w:w="816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Il travaille à nouveau à l’écriture du</w:t>
            </w:r>
            <w:r w:rsidRPr="00836C8C">
              <w:rPr>
                <w:rFonts w:ascii="Book Antiqua" w:hAnsi="Book Antiqua" w:cs="Arial-ItalicMT"/>
                <w:i/>
                <w:iCs/>
                <w:sz w:val="22"/>
                <w:szCs w:val="28"/>
                <w:lang w:val="en-US" w:eastAsia="en-US" w:bidi="en-US"/>
              </w:rPr>
              <w:t xml:space="preserve"> Neveu de Rameau et de </w:t>
            </w:r>
            <w:r w:rsidRPr="00836C8C">
              <w:rPr>
                <w:rFonts w:ascii="Book Antiqua" w:hAnsi="Book Antiqua" w:cs="Arial-BoldItalicMT"/>
                <w:bCs/>
                <w:i/>
                <w:iCs/>
                <w:sz w:val="22"/>
                <w:szCs w:val="28"/>
                <w:lang w:val="en-US" w:eastAsia="en-US" w:bidi="en-US"/>
              </w:rPr>
              <w:t xml:space="preserve">Jacques Le Fataliste. </w:t>
            </w:r>
            <w:r w:rsidRPr="00836C8C">
              <w:rPr>
                <w:rFonts w:ascii="Book Antiqua" w:hAnsi="Book Antiqua" w:cs="Arial-BoldMT"/>
                <w:bCs/>
                <w:sz w:val="22"/>
                <w:szCs w:val="28"/>
                <w:lang w:val="en-US" w:eastAsia="en-US" w:bidi="en-US"/>
              </w:rPr>
              <w:t xml:space="preserve">Il écrit </w:t>
            </w: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 xml:space="preserve">le </w:t>
            </w:r>
            <w:r w:rsidRPr="00836C8C">
              <w:rPr>
                <w:rFonts w:ascii="Book Antiqua" w:hAnsi="Book Antiqua" w:cs="Arial-BoldItalicMT"/>
                <w:bCs/>
                <w:i/>
                <w:iCs/>
                <w:sz w:val="22"/>
                <w:szCs w:val="28"/>
                <w:lang w:val="en-US" w:eastAsia="en-US" w:bidi="en-US"/>
              </w:rPr>
              <w:t>Paradoxe du comédien</w:t>
            </w: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, explique que, selon lui, le talent de l'acteur consiste à reproduire mécaniquement et sans émotion les gestes du personnages</w:t>
            </w: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 xml:space="preserve"> qu'il joue. L'acteur ne doit pas ressentir les sentiments du personnage joué.</w:t>
            </w:r>
          </w:p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Diderot se rend six mois en Russie, suite à l’invitation de Catherine II.</w:t>
            </w:r>
          </w:p>
        </w:tc>
      </w:tr>
      <w:tr w:rsidR="00836C8C" w:rsidRPr="00836C8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0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1774</w:t>
            </w:r>
          </w:p>
        </w:tc>
        <w:tc>
          <w:tcPr>
            <w:tcW w:w="816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 xml:space="preserve">Publication du </w:t>
            </w:r>
            <w:r w:rsidRPr="00836C8C">
              <w:rPr>
                <w:rFonts w:ascii="Book Antiqua" w:hAnsi="Book Antiqua" w:cs="Arial-BoldItalicMT"/>
                <w:bCs/>
                <w:i/>
                <w:iCs/>
                <w:sz w:val="22"/>
                <w:szCs w:val="28"/>
                <w:lang w:val="en-US" w:eastAsia="en-US" w:bidi="en-US"/>
              </w:rPr>
              <w:t>Supplément au voyage de Bougainville.</w:t>
            </w:r>
          </w:p>
        </w:tc>
      </w:tr>
      <w:tr w:rsidR="00836C8C" w:rsidRPr="00836C8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0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1775</w:t>
            </w:r>
          </w:p>
        </w:tc>
        <w:tc>
          <w:tcPr>
            <w:tcW w:w="816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-BoldMT"/>
                <w:bCs/>
                <w:sz w:val="22"/>
                <w:szCs w:val="28"/>
                <w:lang w:val="en-US" w:eastAsia="en-US" w:bidi="en-US"/>
              </w:rPr>
              <w:t xml:space="preserve">Il remet à Catherine II </w:t>
            </w:r>
            <w:r w:rsidRPr="00836C8C">
              <w:rPr>
                <w:rFonts w:ascii="Book Antiqua" w:hAnsi="Book Antiqua" w:cs="Arial-BoldItalicMT"/>
                <w:bCs/>
                <w:iCs/>
                <w:sz w:val="22"/>
                <w:szCs w:val="28"/>
                <w:lang w:val="en-US" w:eastAsia="en-US" w:bidi="en-US"/>
              </w:rPr>
              <w:t>le</w:t>
            </w:r>
            <w:r w:rsidRPr="00836C8C">
              <w:rPr>
                <w:rFonts w:ascii="Book Antiqua" w:hAnsi="Book Antiqua" w:cs="Arial-BoldItalicMT"/>
                <w:bCs/>
                <w:i/>
                <w:iCs/>
                <w:sz w:val="22"/>
                <w:szCs w:val="28"/>
                <w:lang w:val="en-US" w:eastAsia="en-US" w:bidi="en-US"/>
              </w:rPr>
              <w:t xml:space="preserve"> Plan d’une </w:t>
            </w:r>
            <w:r w:rsidRPr="00836C8C">
              <w:rPr>
                <w:rFonts w:ascii="Book Antiqua" w:hAnsi="Book Antiqua" w:cs="Arial-BoldItalicMT"/>
                <w:bCs/>
                <w:i/>
                <w:iCs/>
                <w:sz w:val="22"/>
                <w:szCs w:val="28"/>
                <w:lang w:val="en-US" w:eastAsia="en-US" w:bidi="en-US"/>
              </w:rPr>
              <w:t>Université pour la Russie</w:t>
            </w:r>
          </w:p>
        </w:tc>
      </w:tr>
      <w:tr w:rsidR="00836C8C" w:rsidRPr="00836C8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0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1777</w:t>
            </w:r>
          </w:p>
        </w:tc>
        <w:tc>
          <w:tcPr>
            <w:tcW w:w="816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-ItalicMT"/>
                <w:iCs/>
                <w:sz w:val="22"/>
                <w:szCs w:val="28"/>
                <w:lang w:val="en-US" w:eastAsia="en-US" w:bidi="en-US"/>
              </w:rPr>
              <w:t xml:space="preserve">Diderot travaille à l’édition complète de ses œuvres. Il rédige en une nuit la comédie : </w:t>
            </w:r>
            <w:r w:rsidRPr="00836C8C">
              <w:rPr>
                <w:rFonts w:ascii="Book Antiqua" w:hAnsi="Book Antiqua" w:cs="Arial-ItalicMT"/>
                <w:i/>
                <w:iCs/>
                <w:sz w:val="22"/>
                <w:szCs w:val="28"/>
                <w:lang w:val="en-US" w:eastAsia="en-US" w:bidi="en-US"/>
              </w:rPr>
              <w:t>Est il bon ? est il méchant ?</w:t>
            </w:r>
          </w:p>
        </w:tc>
      </w:tr>
      <w:tr w:rsidR="00836C8C" w:rsidRPr="00836C8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0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1778</w:t>
            </w:r>
          </w:p>
        </w:tc>
        <w:tc>
          <w:tcPr>
            <w:tcW w:w="816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-BoldMT"/>
                <w:bCs/>
                <w:sz w:val="22"/>
                <w:szCs w:val="28"/>
                <w:lang w:val="en-US" w:eastAsia="en-US" w:bidi="en-US"/>
              </w:rPr>
              <w:t>Publication de l</w:t>
            </w:r>
            <w:r w:rsidRPr="00836C8C">
              <w:rPr>
                <w:rFonts w:ascii="Book Antiqua" w:hAnsi="Book Antiqua" w:cs="Arial-BoldItalicMT"/>
                <w:bCs/>
                <w:i/>
                <w:iCs/>
                <w:sz w:val="22"/>
                <w:szCs w:val="28"/>
                <w:lang w:val="en-US" w:eastAsia="en-US" w:bidi="en-US"/>
              </w:rPr>
              <w:t xml:space="preserve">’Essai sur la Vie de Sénèque </w:t>
            </w:r>
            <w:r w:rsidRPr="00836C8C">
              <w:rPr>
                <w:rFonts w:ascii="Book Antiqua" w:hAnsi="Book Antiqua" w:cs="Arial-BoldMT"/>
                <w:bCs/>
                <w:sz w:val="22"/>
                <w:szCs w:val="28"/>
                <w:lang w:val="en-US" w:eastAsia="en-US" w:bidi="en-US"/>
              </w:rPr>
              <w:t xml:space="preserve">et de </w:t>
            </w:r>
            <w:r w:rsidRPr="00836C8C">
              <w:rPr>
                <w:rFonts w:ascii="Book Antiqua" w:hAnsi="Book Antiqua" w:cs="Arial-BoldItalicMT"/>
                <w:bCs/>
                <w:i/>
                <w:iCs/>
                <w:sz w:val="22"/>
                <w:szCs w:val="28"/>
                <w:lang w:val="en-US" w:eastAsia="en-US" w:bidi="en-US"/>
              </w:rPr>
              <w:t>Jacques Le Fataliste.</w:t>
            </w:r>
          </w:p>
        </w:tc>
      </w:tr>
      <w:tr w:rsidR="00836C8C" w:rsidRPr="00836C8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0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1779</w:t>
            </w:r>
          </w:p>
        </w:tc>
        <w:tc>
          <w:tcPr>
            <w:tcW w:w="816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-BoldMT"/>
                <w:bCs/>
                <w:sz w:val="22"/>
                <w:szCs w:val="28"/>
                <w:lang w:val="en-US" w:eastAsia="en-US" w:bidi="en-US"/>
              </w:rPr>
              <w:t xml:space="preserve">Diderot réédite </w:t>
            </w:r>
            <w:r w:rsidRPr="00836C8C">
              <w:rPr>
                <w:rFonts w:ascii="Book Antiqua" w:hAnsi="Book Antiqua" w:cs="Arial-BoldItalicMT"/>
                <w:bCs/>
                <w:i/>
                <w:iCs/>
                <w:sz w:val="22"/>
                <w:szCs w:val="28"/>
                <w:lang w:val="en-US" w:eastAsia="en-US" w:bidi="en-US"/>
              </w:rPr>
              <w:t>l’Es</w:t>
            </w:r>
            <w:r w:rsidRPr="00836C8C">
              <w:rPr>
                <w:rFonts w:ascii="Book Antiqua" w:hAnsi="Book Antiqua" w:cs="Arial-BoldItalicMT"/>
                <w:bCs/>
                <w:i/>
                <w:iCs/>
                <w:sz w:val="22"/>
                <w:szCs w:val="28"/>
                <w:lang w:val="en-US" w:eastAsia="en-US" w:bidi="en-US"/>
              </w:rPr>
              <w:t>sai sur la Vie de Sénèque,</w:t>
            </w:r>
            <w:r w:rsidRPr="00836C8C">
              <w:rPr>
                <w:rFonts w:ascii="Book Antiqua" w:hAnsi="Book Antiqua" w:cs="Arial-BoldMT"/>
                <w:bCs/>
                <w:sz w:val="22"/>
                <w:szCs w:val="28"/>
                <w:lang w:val="en-US" w:eastAsia="en-US" w:bidi="en-US"/>
              </w:rPr>
              <w:t xml:space="preserve"> qu’il renomme </w:t>
            </w:r>
            <w:r w:rsidRPr="00836C8C">
              <w:rPr>
                <w:rFonts w:ascii="Book Antiqua" w:hAnsi="Book Antiqua" w:cs="Arial-ItalicMT"/>
                <w:i/>
                <w:iCs/>
                <w:sz w:val="22"/>
                <w:szCs w:val="28"/>
                <w:lang w:val="en-US" w:eastAsia="en-US" w:bidi="en-US"/>
              </w:rPr>
              <w:t>Essai sur les règnes de Claude et de Néron.</w:t>
            </w:r>
          </w:p>
        </w:tc>
      </w:tr>
      <w:tr w:rsidR="00836C8C" w:rsidRPr="00836C8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0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1781</w:t>
            </w:r>
          </w:p>
        </w:tc>
        <w:tc>
          <w:tcPr>
            <w:tcW w:w="816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 xml:space="preserve">Diderot reprend l’écriture de </w:t>
            </w:r>
            <w:r w:rsidRPr="00836C8C">
              <w:rPr>
                <w:rFonts w:ascii="Book Antiqua" w:hAnsi="Book Antiqua" w:cs="Arial-ItalicMT"/>
                <w:i/>
                <w:iCs/>
                <w:sz w:val="22"/>
                <w:szCs w:val="28"/>
                <w:lang w:val="en-US" w:eastAsia="en-US" w:bidi="en-US"/>
              </w:rPr>
              <w:t>La Religieuse.</w:t>
            </w:r>
          </w:p>
        </w:tc>
      </w:tr>
      <w:tr w:rsidR="00836C8C" w:rsidRPr="00836C8C">
        <w:tblPrEx>
          <w:tblCellMar>
            <w:top w:w="0" w:type="dxa"/>
            <w:bottom w:w="0" w:type="dxa"/>
          </w:tblCellMar>
        </w:tblPrEx>
        <w:tc>
          <w:tcPr>
            <w:tcW w:w="150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  <w:t>1784</w:t>
            </w:r>
          </w:p>
        </w:tc>
        <w:tc>
          <w:tcPr>
            <w:tcW w:w="8160" w:type="dxa"/>
            <w:tcMar>
              <w:top w:w="160" w:type="nil"/>
              <w:right w:w="200" w:type="nil"/>
            </w:tcMar>
          </w:tcPr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-BoldMT"/>
                <w:bCs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-BoldMT"/>
                <w:bCs/>
                <w:sz w:val="22"/>
                <w:szCs w:val="28"/>
                <w:lang w:val="en-US" w:eastAsia="en-US" w:bidi="en-US"/>
              </w:rPr>
              <w:t>Sophie Volland meurt le 22 février.</w:t>
            </w:r>
          </w:p>
          <w:p w:rsidR="00836C8C" w:rsidRPr="00836C8C" w:rsidRDefault="006A6976" w:rsidP="00836C8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ArialMT"/>
                <w:sz w:val="22"/>
                <w:szCs w:val="28"/>
                <w:lang w:val="en-US" w:eastAsia="en-US" w:bidi="en-US"/>
              </w:rPr>
            </w:pPr>
            <w:r w:rsidRPr="00836C8C">
              <w:rPr>
                <w:rFonts w:ascii="Book Antiqua" w:hAnsi="Book Antiqua" w:cs="Arial-BoldMT"/>
                <w:bCs/>
                <w:sz w:val="22"/>
                <w:szCs w:val="28"/>
                <w:lang w:val="en-US" w:eastAsia="en-US" w:bidi="en-US"/>
              </w:rPr>
              <w:t>Diderot meurt à Paris le 31 juillet 1784. Il a soixante et onze ans.</w:t>
            </w:r>
          </w:p>
        </w:tc>
      </w:tr>
    </w:tbl>
    <w:p w:rsidR="00836C8C" w:rsidRPr="00836C8C" w:rsidRDefault="006A6976" w:rsidP="00836C8C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rFonts w:cs="Times-Roman"/>
          <w:szCs w:val="32"/>
          <w:lang w:val="cs-CZ" w:eastAsia="en-US" w:bidi="en-US"/>
        </w:rPr>
      </w:pPr>
    </w:p>
    <w:sectPr w:rsidR="00836C8C" w:rsidRPr="00836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976" w:rsidRDefault="006A6976">
      <w:r>
        <w:separator/>
      </w:r>
    </w:p>
  </w:endnote>
  <w:endnote w:type="continuationSeparator" w:id="0">
    <w:p w:rsidR="006A6976" w:rsidRDefault="006A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976" w:rsidRDefault="006A6976">
      <w:r>
        <w:separator/>
      </w:r>
    </w:p>
  </w:footnote>
  <w:footnote w:type="continuationSeparator" w:id="0">
    <w:p w:rsidR="006A6976" w:rsidRDefault="006A6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6746E"/>
    <w:multiLevelType w:val="hybridMultilevel"/>
    <w:tmpl w:val="BE00B66C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F5"/>
    <w:rsid w:val="006A6976"/>
    <w:rsid w:val="00DA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43EFA-E724-41EE-8761-18A84B16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basedOn w:val="Bekezdsalapbettpusa"/>
    <w:rsid w:val="0084659F"/>
    <w:rPr>
      <w:color w:val="0000FF"/>
      <w:u w:val="single"/>
    </w:rPr>
  </w:style>
  <w:style w:type="table" w:styleId="Rcsostblzat">
    <w:name w:val="Table Grid"/>
    <w:basedOn w:val="Normltblzat"/>
    <w:rsid w:val="003453A4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367DAE"/>
    <w:pPr>
      <w:spacing w:before="160" w:after="160"/>
    </w:pPr>
    <w:rPr>
      <w:rFonts w:ascii="Verdana" w:hAnsi="Verdana"/>
      <w:sz w:val="20"/>
    </w:rPr>
  </w:style>
  <w:style w:type="paragraph" w:styleId="Lbjegyzetszveg">
    <w:name w:val="footnote text"/>
    <w:basedOn w:val="Norml"/>
    <w:semiHidden/>
    <w:rsid w:val="00D84B25"/>
  </w:style>
  <w:style w:type="character" w:styleId="Lbjegyzet-hivatkozs">
    <w:name w:val="footnote reference"/>
    <w:basedOn w:val="Bekezdsalapbettpusa"/>
    <w:semiHidden/>
    <w:rsid w:val="00D84B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6479</Characters>
  <Application>Microsoft Office Word</Application>
  <DocSecurity>0</DocSecurity>
  <Lines>53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--------------------------------------------------------------------------</vt:lpstr>
      <vt:lpstr>--------------------------------------------------------------------------</vt:lpstr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</dc:title>
  <dc:subject/>
  <dc:creator>Lőrinszky</dc:creator>
  <cp:keywords/>
  <cp:lastModifiedBy>Fazekas Zoltán</cp:lastModifiedBy>
  <cp:revision>2</cp:revision>
  <dcterms:created xsi:type="dcterms:W3CDTF">2018-05-11T07:23:00Z</dcterms:created>
  <dcterms:modified xsi:type="dcterms:W3CDTF">2018-05-11T07:23:00Z</dcterms:modified>
</cp:coreProperties>
</file>